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spacing w:after="200" w:line="276" w:lineRule="auto"/>
        <w:rPr>
          <w:b w:val="1"/>
          <w:sz w:val="36"/>
          <w:szCs w:val="36"/>
        </w:rPr>
      </w:pPr>
      <w:bookmarkStart w:colFirst="0" w:colLast="0" w:name="_heading=h.2et92p0" w:id="0"/>
      <w:bookmarkEnd w:id="0"/>
      <w:r w:rsidDel="00000000" w:rsidR="00000000" w:rsidRPr="00000000">
        <w:rPr>
          <w:b w:val="1"/>
          <w:sz w:val="36"/>
          <w:szCs w:val="36"/>
          <w:rtl w:val="0"/>
        </w:rPr>
        <w:t xml:space="preserve">Schedule 13 (Contract Management)</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b w:val="1"/>
          <w:color w:val="000000"/>
        </w:rPr>
      </w:pPr>
      <w:bookmarkStart w:colFirst="0" w:colLast="0" w:name="_heading=h.tyjcwt" w:id="1"/>
      <w:bookmarkEnd w:id="1"/>
      <w:r w:rsidDel="00000000" w:rsidR="00000000" w:rsidRPr="00000000">
        <w:rPr>
          <w:b w:val="1"/>
          <w:color w:val="000000"/>
          <w:rtl w:val="0"/>
        </w:rPr>
        <w:t xml:space="preserve">Definitions</w:t>
      </w:r>
    </w:p>
    <w:p w:rsidR="00000000" w:rsidDel="00000000" w:rsidP="00000000" w:rsidRDefault="00000000" w:rsidRPr="00000000" w14:paraId="00000003">
      <w:pPr>
        <w:keepNext w:val="1"/>
        <w:spacing w:after="120" w:before="120" w:lineRule="auto"/>
        <w:ind w:left="360" w:firstLine="0"/>
        <w:rPr>
          <w:b w:val="1"/>
          <w:smallCaps w:val="1"/>
        </w:rPr>
      </w:pPr>
      <w:r w:rsidDel="00000000" w:rsidR="00000000" w:rsidRPr="00000000">
        <w:rPr>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4">
            <w:pPr>
              <w:spacing w:after="120" w:before="120" w:lineRule="auto"/>
              <w:ind w:left="432" w:firstLine="0"/>
              <w:rPr>
                <w:b w:val="1"/>
              </w:rPr>
            </w:pPr>
            <w:r w:rsidDel="00000000" w:rsidR="00000000" w:rsidRPr="00000000">
              <w:rPr>
                <w:b w:val="1"/>
                <w:rtl w:val="0"/>
              </w:rPr>
              <w:t xml:space="preserve">"Operational Board"</w:t>
            </w:r>
          </w:p>
        </w:tc>
        <w:tc>
          <w:tcPr>
            <w:shd w:fill="auto" w:val="clear"/>
          </w:tcPr>
          <w:p w:rsidR="00000000" w:rsidDel="00000000" w:rsidP="00000000" w:rsidRDefault="00000000" w:rsidRPr="00000000" w14:paraId="00000005">
            <w:pPr>
              <w:tabs>
                <w:tab w:val="left" w:leader="none" w:pos="-9"/>
              </w:tabs>
              <w:spacing w:after="120" w:line="276" w:lineRule="auto"/>
              <w:ind w:left="360" w:firstLine="0"/>
              <w:rPr/>
            </w:pPr>
            <w:r w:rsidDel="00000000" w:rsidR="00000000" w:rsidRPr="00000000">
              <w:rPr>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6">
            <w:pPr>
              <w:spacing w:after="120" w:before="120" w:lineRule="auto"/>
              <w:ind w:left="432" w:firstLine="0"/>
              <w:rPr>
                <w:b w:val="1"/>
              </w:rPr>
            </w:pPr>
            <w:r w:rsidDel="00000000" w:rsidR="00000000" w:rsidRPr="00000000">
              <w:rPr>
                <w:b w:val="1"/>
                <w:rtl w:val="0"/>
              </w:rPr>
              <w:t xml:space="preserve">"Project Manager"</w:t>
            </w:r>
          </w:p>
        </w:tc>
        <w:tc>
          <w:tcPr>
            <w:shd w:fill="auto" w:val="clear"/>
          </w:tcPr>
          <w:p w:rsidR="00000000" w:rsidDel="00000000" w:rsidP="00000000" w:rsidRDefault="00000000" w:rsidRPr="00000000" w14:paraId="00000007">
            <w:pPr>
              <w:tabs>
                <w:tab w:val="left" w:leader="none" w:pos="-9"/>
              </w:tabs>
              <w:spacing w:line="276" w:lineRule="auto"/>
              <w:ind w:left="360" w:firstLine="0"/>
              <w:rPr/>
            </w:pPr>
            <w:r w:rsidDel="00000000" w:rsidR="00000000" w:rsidRPr="00000000">
              <w:rPr>
                <w:rtl w:val="0"/>
              </w:rPr>
              <w:t xml:space="preserve">the manager appointed in accordance with Paragraph 2.1 of this Schedule;</w:t>
            </w:r>
          </w:p>
        </w:tc>
      </w:tr>
    </w:tbl>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b w:val="1"/>
          <w:color w:val="000000"/>
        </w:rPr>
      </w:pPr>
      <w:r w:rsidDel="00000000" w:rsidR="00000000" w:rsidRPr="00000000">
        <w:rPr>
          <w:b w:val="1"/>
          <w:color w:val="000000"/>
          <w:rtl w:val="0"/>
        </w:rPr>
        <w:t xml:space="preserve">Project Management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bookmarkStart w:colFirst="0" w:colLast="0" w:name="_heading=h.30j0zll" w:id="2"/>
      <w:bookmarkEnd w:id="2"/>
      <w:r w:rsidDel="00000000" w:rsidR="00000000" w:rsidRPr="00000000">
        <w:rPr>
          <w:color w:val="000000"/>
          <w:rtl w:val="0"/>
        </w:rPr>
        <w:t xml:space="preserve">The Supplier and the Buyer shall each appoint a Project Manager for the purposes of this Contract through whom the provision of the Services and the Deliverables shall be managed day-to-</w:t>
      </w:r>
      <w:r w:rsidDel="00000000" w:rsidR="00000000" w:rsidRPr="00000000">
        <w:rPr>
          <w:color w:val="000000"/>
          <w:rtl w:val="0"/>
        </w:rPr>
        <w:t xml:space="preserve">day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Parties shall ensure that appropriate </w:t>
      </w:r>
      <w:r w:rsidDel="00000000" w:rsidR="00000000" w:rsidRPr="00000000">
        <w:rPr>
          <w:rtl w:val="0"/>
        </w:rPr>
        <w:t xml:space="preserve">resources are</w:t>
      </w:r>
      <w:r w:rsidDel="00000000" w:rsidR="00000000" w:rsidRPr="00000000">
        <w:rPr>
          <w:color w:val="000000"/>
          <w:rtl w:val="0"/>
        </w:rPr>
        <w:t xml:space="preserve"> made available on a regular basis such that the aims, objectives and specific provisions of this Contract can be fully realised.</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Without prejudice to Paragraph 4 below, the Parties agree to operate the boards specified as set out in the Annex to this Schedule.</w:t>
      </w: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b w:val="1"/>
          <w:color w:val="000000"/>
        </w:rPr>
      </w:pPr>
      <w:r w:rsidDel="00000000" w:rsidR="00000000" w:rsidRPr="00000000">
        <w:rPr>
          <w:b w:val="1"/>
          <w:color w:val="000000"/>
          <w:rtl w:val="0"/>
        </w:rPr>
        <w:t xml:space="preserve">Role of the Supplier Project Manager</w:t>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Supplier Project Manager shall be:</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the primary point of contact to receive communication from the Buyer and will also be the person primarily responsible for providing information to the Buyer; </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able to delegate his position to another person at the Supplier but must inform the Buyer before proceeding with the delegation and it will be delegated person's responsibility to fulfil the Project Manager's responsibilities and obligations; </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able to cancel any delegation and recommence the position himself; and</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replaced only after the Buyer has received notification of the proposed change.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Buyer may provide revised instructions to the Supplier's Project Manager in regards to this Contract and it will be the Supplier Project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Receipt of communication from the Supplier Project Manager by the Buyer does not absolve the Supplier from its responsibilities, obligations or liabilities under this Contract.</w:t>
      </w:r>
      <w:r w:rsidDel="00000000" w:rsidR="00000000" w:rsidRPr="00000000">
        <w:rPr>
          <w:rtl w:val="0"/>
        </w:rPr>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b w:val="1"/>
          <w:color w:val="000000"/>
        </w:rPr>
      </w:pPr>
      <w:bookmarkStart w:colFirst="0" w:colLast="0" w:name="_heading=h.3dy6vkm" w:id="3"/>
      <w:bookmarkEnd w:id="3"/>
      <w:r w:rsidDel="00000000" w:rsidR="00000000" w:rsidRPr="00000000">
        <w:rPr>
          <w:b w:val="1"/>
          <w:color w:val="000000"/>
          <w:rtl w:val="0"/>
        </w:rPr>
        <w:t xml:space="preserve">Role of The Operational Board</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bookmarkStart w:colFirst="0" w:colLast="0" w:name="_heading=h.1t3h5sf" w:id="4"/>
      <w:bookmarkEnd w:id="4"/>
      <w:r w:rsidDel="00000000" w:rsidR="00000000" w:rsidRPr="00000000">
        <w:rPr>
          <w:color w:val="000000"/>
          <w:rtl w:val="0"/>
        </w:rPr>
        <w:t xml:space="preserve">The Operational Board shall be established by the Buyer for the purposes of this Contract on which the Supplier and the Buyer shall be represented.</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Operational Board members, frequency and location of board meetings and planned start date by which the board shall be established are set out in Annex to the Schedule.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bookmarkStart w:colFirst="0" w:colLast="0" w:name="_heading=h.3znysh7" w:id="5"/>
      <w:bookmarkEnd w:id="5"/>
      <w:r w:rsidDel="00000000" w:rsidR="00000000" w:rsidRPr="00000000">
        <w:rPr>
          <w:color w:val="000000"/>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purpose of the Operational Board meetings will be to review the Supplier’s performance under this Contract. The agenda for each meeting shall be set by the Buyer and communicated to the Supplier in advance of that meeting.</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b w:val="1"/>
          <w:color w:val="000000"/>
        </w:rPr>
      </w:pPr>
      <w:r w:rsidDel="00000000" w:rsidR="00000000" w:rsidRPr="00000000">
        <w:rPr>
          <w:b w:val="1"/>
          <w:color w:val="000000"/>
          <w:rtl w:val="0"/>
        </w:rPr>
        <w:t xml:space="preserve">Contract Risk Management</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Both Parties shall pro-actively manage risks attributed to them under the terms of this Contract.</w:t>
      </w:r>
      <w:r w:rsidDel="00000000" w:rsidR="00000000" w:rsidRPr="00000000">
        <w:rPr>
          <w:rtl w:val="0"/>
        </w:rPr>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the identification and management of risks;</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the identification and management of issues; and</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57" w:hanging="850"/>
        <w:rPr/>
      </w:pPr>
      <w:r w:rsidDel="00000000" w:rsidR="00000000" w:rsidRPr="00000000">
        <w:rPr>
          <w:color w:val="000000"/>
          <w:rtl w:val="0"/>
        </w:rPr>
        <w:t xml:space="preserve">monitoring and controlling project plans.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b w:val="1"/>
          <w:color w:val="000000"/>
        </w:rPr>
      </w:pPr>
      <w:r w:rsidDel="00000000" w:rsidR="00000000" w:rsidRPr="00000000">
        <w:rPr>
          <w:color w:val="000000"/>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07" w:hanging="547"/>
        <w:rPr/>
      </w:pPr>
      <w:r w:rsidDel="00000000" w:rsidR="00000000" w:rsidRPr="00000000">
        <w:rPr>
          <w:color w:val="000000"/>
          <w:rtl w:val="0"/>
        </w:rPr>
        <w:t xml:space="preserve">The Supplier will maintain a risk register of the risks relating to this Contract which the Buyer and the Supplier have identified. </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rPr>
          <w:color w:val="000000"/>
        </w:rPr>
      </w:pPr>
      <w:r w:rsidDel="00000000" w:rsidR="00000000" w:rsidRPr="00000000">
        <w:rPr>
          <w:rtl w:val="0"/>
        </w:rPr>
      </w:r>
    </w:p>
    <w:p w:rsidR="00000000" w:rsidDel="00000000" w:rsidP="00000000" w:rsidRDefault="00000000" w:rsidRPr="00000000" w14:paraId="00000023">
      <w:pPr>
        <w:keepNext w:val="1"/>
        <w:spacing w:after="200" w:line="276" w:lineRule="auto"/>
        <w:rPr>
          <w:b w:val="1"/>
          <w:sz w:val="36"/>
          <w:szCs w:val="36"/>
        </w:rPr>
      </w:pPr>
      <w:r w:rsidDel="00000000" w:rsidR="00000000" w:rsidRPr="00000000">
        <w:br w:type="page"/>
      </w:r>
      <w:bookmarkStart w:colFirst="0" w:colLast="0" w:name="bookmark=id.4d34og8" w:id="6"/>
      <w:bookmarkEnd w:id="6"/>
      <w:r w:rsidDel="00000000" w:rsidR="00000000" w:rsidRPr="00000000">
        <w:rPr>
          <w:b w:val="1"/>
          <w:sz w:val="36"/>
          <w:szCs w:val="36"/>
          <w:rtl w:val="0"/>
        </w:rPr>
        <w:t xml:space="preserve">Annex: Operational Boards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60"/>
        </w:tabs>
        <w:spacing w:after="240" w:lineRule="auto"/>
        <w:rPr/>
      </w:pPr>
      <w:r w:rsidDel="00000000" w:rsidR="00000000" w:rsidRPr="00000000">
        <w:rPr>
          <w:color w:val="000000"/>
          <w:rtl w:val="0"/>
        </w:rPr>
        <w:t xml:space="preserve">The Parties agree to operate the following boards at the locations and at the frequencies set out below</w:t>
      </w:r>
      <w:r w:rsidDel="00000000" w:rsidR="00000000" w:rsidRPr="00000000">
        <w:rPr>
          <w:rtl w:val="0"/>
        </w:rPr>
        <w:t xml:space="preserve">:</w:t>
      </w:r>
    </w:p>
    <w:p w:rsidR="00000000" w:rsidDel="00000000" w:rsidP="00000000" w:rsidRDefault="00000000" w:rsidRPr="00000000" w14:paraId="00000025">
      <w:pPr>
        <w:spacing w:after="240" w:lineRule="auto"/>
        <w:jc w:val="both"/>
        <w:rPr>
          <w:rFonts w:ascii="Calibri" w:cs="Calibri" w:eastAsia="Calibri" w:hAnsi="Calibri"/>
          <w:b w:val="1"/>
          <w:sz w:val="22"/>
          <w:szCs w:val="22"/>
        </w:rPr>
      </w:pPr>
      <w:r w:rsidDel="00000000" w:rsidR="00000000" w:rsidRPr="00000000">
        <w:rPr>
          <w:rtl w:val="0"/>
        </w:rPr>
      </w:r>
    </w:p>
    <w:tbl>
      <w:tblPr>
        <w:tblStyle w:val="Table2"/>
        <w:tblW w:w="8985.0" w:type="dxa"/>
        <w:jc w:val="left"/>
        <w:tblInd w:w="282.0" w:type="dxa"/>
        <w:tblBorders>
          <w:top w:color="c0c0c0" w:space="0" w:sz="8" w:val="single"/>
          <w:left w:color="c0c0c0" w:space="0" w:sz="8" w:val="single"/>
          <w:bottom w:color="c0c0c0" w:space="0" w:sz="8" w:val="single"/>
          <w:right w:color="c0c0c0" w:space="0" w:sz="8" w:val="single"/>
          <w:insideH w:color="c0c0c0" w:space="0" w:sz="8" w:val="single"/>
          <w:insideV w:color="c0c0c0" w:space="0" w:sz="8" w:val="single"/>
        </w:tblBorders>
        <w:tblLayout w:type="fixed"/>
        <w:tblLook w:val="0000"/>
      </w:tblPr>
      <w:tblGrid>
        <w:gridCol w:w="2325"/>
        <w:gridCol w:w="2760"/>
        <w:gridCol w:w="2025"/>
        <w:gridCol w:w="1875"/>
        <w:tblGridChange w:id="0">
          <w:tblGrid>
            <w:gridCol w:w="2325"/>
            <w:gridCol w:w="2760"/>
            <w:gridCol w:w="2025"/>
            <w:gridCol w:w="1875"/>
          </w:tblGrid>
        </w:tblGridChange>
      </w:tblGrid>
      <w:tr>
        <w:trPr>
          <w:cantSplit w:val="0"/>
          <w:trHeight w:val="510" w:hRule="atLeast"/>
          <w:tblHeader w:val="0"/>
        </w:trPr>
        <w:tc>
          <w:tcPr>
            <w:shd w:fill="bfbfbf" w:val="clear"/>
          </w:tcPr>
          <w:p w:rsidR="00000000" w:rsidDel="00000000" w:rsidP="00000000" w:rsidRDefault="00000000" w:rsidRPr="00000000" w14:paraId="00000026">
            <w:pPr>
              <w:spacing w:after="240" w:lineRule="auto"/>
              <w:ind w:right="33"/>
              <w:jc w:val="both"/>
              <w:rPr>
                <w:b w:val="1"/>
                <w:sz w:val="22"/>
                <w:szCs w:val="22"/>
              </w:rPr>
            </w:pPr>
            <w:r w:rsidDel="00000000" w:rsidR="00000000" w:rsidRPr="00000000">
              <w:rPr>
                <w:b w:val="1"/>
                <w:sz w:val="22"/>
                <w:szCs w:val="22"/>
                <w:rtl w:val="0"/>
              </w:rPr>
              <w:t xml:space="preserve">What</w:t>
            </w:r>
          </w:p>
        </w:tc>
        <w:tc>
          <w:tcPr>
            <w:shd w:fill="bfbfbf" w:val="clear"/>
          </w:tcPr>
          <w:p w:rsidR="00000000" w:rsidDel="00000000" w:rsidP="00000000" w:rsidRDefault="00000000" w:rsidRPr="00000000" w14:paraId="00000027">
            <w:pPr>
              <w:spacing w:after="240" w:lineRule="auto"/>
              <w:ind w:right="33"/>
              <w:rPr>
                <w:b w:val="1"/>
                <w:sz w:val="22"/>
                <w:szCs w:val="22"/>
              </w:rPr>
            </w:pPr>
            <w:r w:rsidDel="00000000" w:rsidR="00000000" w:rsidRPr="00000000">
              <w:rPr>
                <w:b w:val="1"/>
                <w:sz w:val="22"/>
                <w:szCs w:val="22"/>
                <w:rtl w:val="0"/>
              </w:rPr>
              <w:t xml:space="preserve">Purpose</w:t>
            </w:r>
          </w:p>
        </w:tc>
        <w:tc>
          <w:tcPr>
            <w:shd w:fill="bfbfbf" w:val="clear"/>
          </w:tcPr>
          <w:p w:rsidR="00000000" w:rsidDel="00000000" w:rsidP="00000000" w:rsidRDefault="00000000" w:rsidRPr="00000000" w14:paraId="00000028">
            <w:pPr>
              <w:spacing w:after="240" w:lineRule="auto"/>
              <w:ind w:right="33"/>
              <w:rPr>
                <w:b w:val="1"/>
                <w:sz w:val="22"/>
                <w:szCs w:val="22"/>
              </w:rPr>
            </w:pPr>
            <w:r w:rsidDel="00000000" w:rsidR="00000000" w:rsidRPr="00000000">
              <w:rPr>
                <w:b w:val="1"/>
                <w:sz w:val="22"/>
                <w:szCs w:val="22"/>
                <w:rtl w:val="0"/>
              </w:rPr>
              <w:t xml:space="preserve">Membership</w:t>
            </w:r>
          </w:p>
        </w:tc>
        <w:tc>
          <w:tcPr>
            <w:shd w:fill="bfbfbf" w:val="clear"/>
          </w:tcPr>
          <w:p w:rsidR="00000000" w:rsidDel="00000000" w:rsidP="00000000" w:rsidRDefault="00000000" w:rsidRPr="00000000" w14:paraId="00000029">
            <w:pPr>
              <w:spacing w:after="240" w:lineRule="auto"/>
              <w:ind w:right="33"/>
              <w:rPr>
                <w:b w:val="1"/>
                <w:sz w:val="22"/>
                <w:szCs w:val="22"/>
              </w:rPr>
            </w:pPr>
            <w:r w:rsidDel="00000000" w:rsidR="00000000" w:rsidRPr="00000000">
              <w:rPr>
                <w:b w:val="1"/>
                <w:sz w:val="22"/>
                <w:szCs w:val="22"/>
                <w:rtl w:val="0"/>
              </w:rPr>
              <w:t xml:space="preserve">Frequency</w:t>
            </w:r>
          </w:p>
        </w:tc>
      </w:tr>
      <w:tr>
        <w:trPr>
          <w:cantSplit w:val="0"/>
          <w:trHeight w:val="2160" w:hRule="atLeast"/>
          <w:tblHeader w:val="0"/>
        </w:trPr>
        <w:tc>
          <w:tcPr/>
          <w:p w:rsidR="00000000" w:rsidDel="00000000" w:rsidP="00000000" w:rsidRDefault="00000000" w:rsidRPr="00000000" w14:paraId="0000002A">
            <w:pPr>
              <w:spacing w:after="240" w:lineRule="auto"/>
              <w:ind w:right="33"/>
              <w:rPr>
                <w:sz w:val="22"/>
                <w:szCs w:val="22"/>
              </w:rPr>
            </w:pPr>
            <w:r w:rsidDel="00000000" w:rsidR="00000000" w:rsidRPr="00000000">
              <w:rPr>
                <w:sz w:val="22"/>
                <w:szCs w:val="22"/>
                <w:rtl w:val="0"/>
              </w:rPr>
              <w:t xml:space="preserve">Operational Management Board</w:t>
            </w:r>
          </w:p>
        </w:tc>
        <w:tc>
          <w:tcPr/>
          <w:p w:rsidR="00000000" w:rsidDel="00000000" w:rsidP="00000000" w:rsidRDefault="00000000" w:rsidRPr="00000000" w14:paraId="0000002B">
            <w:pPr>
              <w:spacing w:after="240" w:lineRule="auto"/>
              <w:ind w:right="33"/>
              <w:rPr>
                <w:sz w:val="22"/>
                <w:szCs w:val="22"/>
              </w:rPr>
            </w:pPr>
            <w:r w:rsidDel="00000000" w:rsidR="00000000" w:rsidRPr="00000000">
              <w:rPr>
                <w:sz w:val="22"/>
                <w:szCs w:val="22"/>
                <w:rtl w:val="0"/>
              </w:rPr>
              <w:t xml:space="preserve">Provide Project Assurance. Overview service delivery and sign off strategic objectives High level performance monitoring</w:t>
            </w:r>
          </w:p>
        </w:tc>
        <w:tc>
          <w:tcPr/>
          <w:p w:rsidR="00000000" w:rsidDel="00000000" w:rsidP="00000000" w:rsidRDefault="00000000" w:rsidRPr="00000000" w14:paraId="0000002C">
            <w:pPr>
              <w:spacing w:after="240" w:lineRule="auto"/>
              <w:ind w:right="33"/>
              <w:rPr>
                <w:sz w:val="22"/>
                <w:szCs w:val="22"/>
              </w:rPr>
            </w:pPr>
            <w:r w:rsidDel="00000000" w:rsidR="00000000" w:rsidRPr="00000000">
              <w:rPr>
                <w:sz w:val="22"/>
                <w:szCs w:val="22"/>
                <w:rtl w:val="0"/>
              </w:rPr>
              <w:t xml:space="preserve">Supplier Directors; Client &amp; Supplier Senior Management</w:t>
            </w:r>
          </w:p>
          <w:p w:rsidR="00000000" w:rsidDel="00000000" w:rsidP="00000000" w:rsidRDefault="00000000" w:rsidRPr="00000000" w14:paraId="0000002D">
            <w:pPr>
              <w:spacing w:after="240" w:lineRule="auto"/>
              <w:ind w:right="33"/>
              <w:rPr>
                <w:sz w:val="22"/>
                <w:szCs w:val="22"/>
              </w:rPr>
            </w:pPr>
            <w:r w:rsidDel="00000000" w:rsidR="00000000" w:rsidRPr="00000000">
              <w:rPr>
                <w:sz w:val="22"/>
                <w:szCs w:val="22"/>
                <w:rtl w:val="0"/>
              </w:rPr>
              <w:t xml:space="preserve">(Flexible membership depending upon requirements)</w:t>
            </w:r>
          </w:p>
        </w:tc>
        <w:tc>
          <w:tcPr/>
          <w:p w:rsidR="00000000" w:rsidDel="00000000" w:rsidP="00000000" w:rsidRDefault="00000000" w:rsidRPr="00000000" w14:paraId="0000002E">
            <w:pPr>
              <w:spacing w:after="240" w:lineRule="auto"/>
              <w:ind w:right="33"/>
              <w:rPr>
                <w:sz w:val="22"/>
                <w:szCs w:val="22"/>
              </w:rPr>
            </w:pPr>
            <w:r w:rsidDel="00000000" w:rsidR="00000000" w:rsidRPr="00000000">
              <w:rPr>
                <w:sz w:val="22"/>
                <w:szCs w:val="22"/>
                <w:rtl w:val="0"/>
              </w:rPr>
              <w:t xml:space="preserve">Biannual (or more regularly where appropriate)</w:t>
            </w:r>
          </w:p>
        </w:tc>
      </w:tr>
      <w:tr>
        <w:trPr>
          <w:cantSplit w:val="0"/>
          <w:tblHeader w:val="0"/>
        </w:trPr>
        <w:tc>
          <w:tcPr/>
          <w:p w:rsidR="00000000" w:rsidDel="00000000" w:rsidP="00000000" w:rsidRDefault="00000000" w:rsidRPr="00000000" w14:paraId="0000002F">
            <w:pPr>
              <w:spacing w:after="240" w:lineRule="auto"/>
              <w:ind w:right="33"/>
              <w:rPr>
                <w:sz w:val="22"/>
                <w:szCs w:val="22"/>
              </w:rPr>
            </w:pPr>
            <w:r w:rsidDel="00000000" w:rsidR="00000000" w:rsidRPr="00000000">
              <w:rPr>
                <w:sz w:val="22"/>
                <w:szCs w:val="22"/>
                <w:rtl w:val="0"/>
              </w:rPr>
              <w:t xml:space="preserve">Service Delivery Team</w:t>
            </w:r>
          </w:p>
        </w:tc>
        <w:tc>
          <w:tcPr/>
          <w:p w:rsidR="00000000" w:rsidDel="00000000" w:rsidP="00000000" w:rsidRDefault="00000000" w:rsidRPr="00000000" w14:paraId="00000030">
            <w:pPr>
              <w:spacing w:after="240" w:lineRule="auto"/>
              <w:ind w:right="33"/>
              <w:rPr>
                <w:sz w:val="22"/>
                <w:szCs w:val="22"/>
              </w:rPr>
            </w:pPr>
            <w:r w:rsidDel="00000000" w:rsidR="00000000" w:rsidRPr="00000000">
              <w:rPr>
                <w:sz w:val="22"/>
                <w:szCs w:val="22"/>
                <w:rtl w:val="0"/>
              </w:rPr>
              <w:t xml:space="preserve">Operational delivery – review performance against SLAs and agreed timetables. </w:t>
            </w:r>
          </w:p>
        </w:tc>
        <w:tc>
          <w:tcPr/>
          <w:p w:rsidR="00000000" w:rsidDel="00000000" w:rsidP="00000000" w:rsidRDefault="00000000" w:rsidRPr="00000000" w14:paraId="00000031">
            <w:pPr>
              <w:spacing w:after="240" w:lineRule="auto"/>
              <w:ind w:right="33"/>
              <w:rPr>
                <w:sz w:val="22"/>
                <w:szCs w:val="22"/>
              </w:rPr>
            </w:pPr>
            <w:r w:rsidDel="00000000" w:rsidR="00000000" w:rsidRPr="00000000">
              <w:rPr>
                <w:sz w:val="22"/>
                <w:szCs w:val="22"/>
                <w:rtl w:val="0"/>
              </w:rPr>
              <w:t xml:space="preserve">Client &amp; Contractor Senior Management</w:t>
            </w:r>
          </w:p>
        </w:tc>
        <w:tc>
          <w:tcPr/>
          <w:p w:rsidR="00000000" w:rsidDel="00000000" w:rsidP="00000000" w:rsidRDefault="00000000" w:rsidRPr="00000000" w14:paraId="00000032">
            <w:pPr>
              <w:spacing w:after="240" w:lineRule="auto"/>
              <w:ind w:right="33"/>
              <w:rPr>
                <w:sz w:val="22"/>
                <w:szCs w:val="22"/>
              </w:rPr>
            </w:pPr>
            <w:r w:rsidDel="00000000" w:rsidR="00000000" w:rsidRPr="00000000">
              <w:rPr>
                <w:sz w:val="22"/>
                <w:szCs w:val="22"/>
                <w:rtl w:val="0"/>
              </w:rPr>
              <w:t xml:space="preserve">Quarterly (or more regularly at key points in project cycle)</w:t>
            </w:r>
          </w:p>
        </w:tc>
      </w:tr>
      <w:tr>
        <w:trPr>
          <w:cantSplit w:val="0"/>
          <w:tblHeader w:val="0"/>
        </w:trPr>
        <w:tc>
          <w:tcPr/>
          <w:p w:rsidR="00000000" w:rsidDel="00000000" w:rsidP="00000000" w:rsidRDefault="00000000" w:rsidRPr="00000000" w14:paraId="00000033">
            <w:pPr>
              <w:spacing w:after="240" w:lineRule="auto"/>
              <w:ind w:right="33"/>
              <w:rPr>
                <w:sz w:val="22"/>
                <w:szCs w:val="22"/>
              </w:rPr>
            </w:pPr>
            <w:r w:rsidDel="00000000" w:rsidR="00000000" w:rsidRPr="00000000">
              <w:rPr>
                <w:sz w:val="22"/>
                <w:szCs w:val="22"/>
                <w:rtl w:val="0"/>
              </w:rPr>
              <w:t xml:space="preserve">Innovation Working Group</w:t>
            </w:r>
          </w:p>
        </w:tc>
        <w:tc>
          <w:tcPr/>
          <w:p w:rsidR="00000000" w:rsidDel="00000000" w:rsidP="00000000" w:rsidRDefault="00000000" w:rsidRPr="00000000" w14:paraId="00000034">
            <w:pPr>
              <w:spacing w:after="240" w:lineRule="auto"/>
              <w:ind w:right="33"/>
              <w:rPr>
                <w:sz w:val="22"/>
                <w:szCs w:val="22"/>
              </w:rPr>
            </w:pPr>
            <w:r w:rsidDel="00000000" w:rsidR="00000000" w:rsidRPr="00000000">
              <w:rPr>
                <w:sz w:val="22"/>
                <w:szCs w:val="22"/>
                <w:rtl w:val="0"/>
              </w:rPr>
              <w:t xml:space="preserve">Ongoing review and implementation of the innovation plan</w:t>
            </w:r>
          </w:p>
        </w:tc>
        <w:tc>
          <w:tcPr/>
          <w:p w:rsidR="00000000" w:rsidDel="00000000" w:rsidP="00000000" w:rsidRDefault="00000000" w:rsidRPr="00000000" w14:paraId="00000035">
            <w:pPr>
              <w:spacing w:after="240" w:lineRule="auto"/>
              <w:ind w:right="33"/>
              <w:rPr>
                <w:sz w:val="22"/>
                <w:szCs w:val="22"/>
              </w:rPr>
            </w:pPr>
            <w:r w:rsidDel="00000000" w:rsidR="00000000" w:rsidRPr="00000000">
              <w:rPr>
                <w:sz w:val="22"/>
                <w:szCs w:val="22"/>
                <w:rtl w:val="0"/>
              </w:rPr>
              <w:t xml:space="preserve">Client &amp; Contractor Senior Management</w:t>
            </w:r>
          </w:p>
        </w:tc>
        <w:tc>
          <w:tcPr/>
          <w:p w:rsidR="00000000" w:rsidDel="00000000" w:rsidP="00000000" w:rsidRDefault="00000000" w:rsidRPr="00000000" w14:paraId="00000036">
            <w:pPr>
              <w:spacing w:after="240" w:lineRule="auto"/>
              <w:ind w:right="33"/>
              <w:rPr>
                <w:sz w:val="22"/>
                <w:szCs w:val="22"/>
              </w:rPr>
            </w:pPr>
            <w:r w:rsidDel="00000000" w:rsidR="00000000" w:rsidRPr="00000000">
              <w:rPr>
                <w:sz w:val="22"/>
                <w:szCs w:val="22"/>
                <w:rtl w:val="0"/>
              </w:rPr>
              <w:t xml:space="preserve">Monthly</w:t>
            </w:r>
          </w:p>
        </w:tc>
      </w:tr>
      <w:tr>
        <w:trPr>
          <w:cantSplit w:val="0"/>
          <w:tblHeader w:val="0"/>
        </w:trPr>
        <w:tc>
          <w:tcPr/>
          <w:p w:rsidR="00000000" w:rsidDel="00000000" w:rsidP="00000000" w:rsidRDefault="00000000" w:rsidRPr="00000000" w14:paraId="00000037">
            <w:pPr>
              <w:spacing w:after="240" w:lineRule="auto"/>
              <w:ind w:right="33"/>
              <w:rPr>
                <w:sz w:val="22"/>
                <w:szCs w:val="22"/>
              </w:rPr>
            </w:pPr>
            <w:r w:rsidDel="00000000" w:rsidR="00000000" w:rsidRPr="00000000">
              <w:rPr>
                <w:sz w:val="22"/>
                <w:szCs w:val="22"/>
                <w:rtl w:val="0"/>
              </w:rPr>
              <w:t xml:space="preserve">Workflow Team meeting </w:t>
            </w:r>
          </w:p>
        </w:tc>
        <w:tc>
          <w:tcPr/>
          <w:p w:rsidR="00000000" w:rsidDel="00000000" w:rsidP="00000000" w:rsidRDefault="00000000" w:rsidRPr="00000000" w14:paraId="00000038">
            <w:pPr>
              <w:spacing w:after="240" w:lineRule="auto"/>
              <w:ind w:right="33"/>
              <w:rPr>
                <w:sz w:val="22"/>
                <w:szCs w:val="22"/>
              </w:rPr>
            </w:pPr>
            <w:r w:rsidDel="00000000" w:rsidR="00000000" w:rsidRPr="00000000">
              <w:rPr>
                <w:sz w:val="22"/>
                <w:szCs w:val="22"/>
                <w:rtl w:val="0"/>
              </w:rPr>
              <w:t xml:space="preserve">Ongoing delivery of project - detailed meetings to work through development plans/monthly release</w:t>
            </w:r>
          </w:p>
        </w:tc>
        <w:tc>
          <w:tcPr/>
          <w:p w:rsidR="00000000" w:rsidDel="00000000" w:rsidP="00000000" w:rsidRDefault="00000000" w:rsidRPr="00000000" w14:paraId="00000039">
            <w:pPr>
              <w:spacing w:after="240" w:lineRule="auto"/>
              <w:ind w:right="33"/>
              <w:rPr>
                <w:sz w:val="22"/>
                <w:szCs w:val="22"/>
              </w:rPr>
            </w:pPr>
            <w:r w:rsidDel="00000000" w:rsidR="00000000" w:rsidRPr="00000000">
              <w:rPr>
                <w:sz w:val="22"/>
                <w:szCs w:val="22"/>
                <w:rtl w:val="0"/>
              </w:rPr>
              <w:t xml:space="preserve">Client &amp; Supplier operational delivery team and other  members as appropriate</w:t>
            </w:r>
          </w:p>
        </w:tc>
        <w:tc>
          <w:tcPr/>
          <w:p w:rsidR="00000000" w:rsidDel="00000000" w:rsidP="00000000" w:rsidRDefault="00000000" w:rsidRPr="00000000" w14:paraId="0000003A">
            <w:pPr>
              <w:spacing w:after="240" w:lineRule="auto"/>
              <w:ind w:right="33"/>
              <w:rPr>
                <w:sz w:val="22"/>
                <w:szCs w:val="22"/>
              </w:rPr>
            </w:pPr>
            <w:r w:rsidDel="00000000" w:rsidR="00000000" w:rsidRPr="00000000">
              <w:rPr>
                <w:sz w:val="22"/>
                <w:szCs w:val="22"/>
                <w:rtl w:val="0"/>
              </w:rPr>
              <w:t xml:space="preserve">Weekly</w:t>
            </w:r>
          </w:p>
        </w:tc>
      </w:tr>
      <w:tr>
        <w:trPr>
          <w:cantSplit w:val="0"/>
          <w:tblHeader w:val="0"/>
        </w:trPr>
        <w:tc>
          <w:tcPr/>
          <w:p w:rsidR="00000000" w:rsidDel="00000000" w:rsidP="00000000" w:rsidRDefault="00000000" w:rsidRPr="00000000" w14:paraId="0000003B">
            <w:pPr>
              <w:spacing w:after="240" w:lineRule="auto"/>
              <w:ind w:right="33"/>
              <w:rPr>
                <w:sz w:val="22"/>
                <w:szCs w:val="22"/>
              </w:rPr>
            </w:pPr>
            <w:r w:rsidDel="00000000" w:rsidR="00000000" w:rsidRPr="00000000">
              <w:rPr>
                <w:sz w:val="22"/>
                <w:szCs w:val="22"/>
                <w:rtl w:val="0"/>
              </w:rPr>
              <w:t xml:space="preserve">Security Working Group </w:t>
            </w:r>
          </w:p>
        </w:tc>
        <w:tc>
          <w:tcPr/>
          <w:p w:rsidR="00000000" w:rsidDel="00000000" w:rsidP="00000000" w:rsidRDefault="00000000" w:rsidRPr="00000000" w14:paraId="0000003C">
            <w:pPr>
              <w:spacing w:after="240" w:lineRule="auto"/>
              <w:ind w:right="33"/>
              <w:rPr>
                <w:sz w:val="22"/>
                <w:szCs w:val="22"/>
              </w:rPr>
            </w:pPr>
            <w:r w:rsidDel="00000000" w:rsidR="00000000" w:rsidRPr="00000000">
              <w:rPr>
                <w:sz w:val="22"/>
                <w:szCs w:val="22"/>
                <w:rtl w:val="0"/>
              </w:rPr>
              <w:t xml:space="preserve">To monitor and provide guidance to the Supplier during the Accreditation and re-Accreditation of the NFI Information System. Receive security updates.</w:t>
            </w:r>
          </w:p>
        </w:tc>
        <w:tc>
          <w:tcPr/>
          <w:p w:rsidR="00000000" w:rsidDel="00000000" w:rsidP="00000000" w:rsidRDefault="00000000" w:rsidRPr="00000000" w14:paraId="0000003D">
            <w:pPr>
              <w:spacing w:after="240" w:lineRule="auto"/>
              <w:ind w:right="33"/>
              <w:rPr>
                <w:sz w:val="22"/>
                <w:szCs w:val="22"/>
              </w:rPr>
            </w:pPr>
            <w:r w:rsidDel="00000000" w:rsidR="00000000" w:rsidRPr="00000000">
              <w:rPr>
                <w:sz w:val="22"/>
                <w:szCs w:val="22"/>
                <w:rtl w:val="0"/>
              </w:rPr>
              <w:t xml:space="preserve">Client &amp; Supplier Security managers and other members as appropriate </w:t>
            </w:r>
          </w:p>
        </w:tc>
        <w:tc>
          <w:tcPr/>
          <w:p w:rsidR="00000000" w:rsidDel="00000000" w:rsidP="00000000" w:rsidRDefault="00000000" w:rsidRPr="00000000" w14:paraId="0000003E">
            <w:pPr>
              <w:spacing w:after="240" w:lineRule="auto"/>
              <w:ind w:right="33"/>
              <w:rPr>
                <w:sz w:val="22"/>
                <w:szCs w:val="22"/>
              </w:rPr>
            </w:pPr>
            <w:r w:rsidDel="00000000" w:rsidR="00000000" w:rsidRPr="00000000">
              <w:rPr>
                <w:sz w:val="22"/>
                <w:szCs w:val="22"/>
                <w:rtl w:val="0"/>
              </w:rPr>
              <w:t xml:space="preserve">Monthly</w:t>
            </w:r>
          </w:p>
        </w:tc>
      </w:tr>
      <w:tr>
        <w:trPr>
          <w:cantSplit w:val="0"/>
          <w:trHeight w:val="1159" w:hRule="atLeast"/>
          <w:tblHeader w:val="0"/>
        </w:trPr>
        <w:tc>
          <w:tcPr/>
          <w:p w:rsidR="00000000" w:rsidDel="00000000" w:rsidP="00000000" w:rsidRDefault="00000000" w:rsidRPr="00000000" w14:paraId="0000003F">
            <w:pPr>
              <w:spacing w:after="240" w:lineRule="auto"/>
              <w:ind w:right="33"/>
              <w:rPr>
                <w:sz w:val="22"/>
                <w:szCs w:val="22"/>
              </w:rPr>
            </w:pPr>
            <w:r w:rsidDel="00000000" w:rsidR="00000000" w:rsidRPr="00000000">
              <w:rPr>
                <w:sz w:val="22"/>
                <w:szCs w:val="22"/>
                <w:rtl w:val="0"/>
              </w:rPr>
              <w:t xml:space="preserve">Marketing Meeting</w:t>
            </w:r>
          </w:p>
        </w:tc>
        <w:tc>
          <w:tcPr/>
          <w:p w:rsidR="00000000" w:rsidDel="00000000" w:rsidP="00000000" w:rsidRDefault="00000000" w:rsidRPr="00000000" w14:paraId="00000040">
            <w:pPr>
              <w:spacing w:after="240" w:lineRule="auto"/>
              <w:ind w:right="33"/>
              <w:rPr>
                <w:sz w:val="22"/>
                <w:szCs w:val="22"/>
              </w:rPr>
            </w:pPr>
            <w:r w:rsidDel="00000000" w:rsidR="00000000" w:rsidRPr="00000000">
              <w:rPr>
                <w:sz w:val="22"/>
                <w:szCs w:val="22"/>
                <w:rtl w:val="0"/>
              </w:rPr>
              <w:t xml:space="preserve">To monitor and plan  delivery of marketing and promotional activities.</w:t>
            </w:r>
          </w:p>
        </w:tc>
        <w:tc>
          <w:tcPr/>
          <w:p w:rsidR="00000000" w:rsidDel="00000000" w:rsidP="00000000" w:rsidRDefault="00000000" w:rsidRPr="00000000" w14:paraId="00000041">
            <w:pPr>
              <w:spacing w:after="240" w:lineRule="auto"/>
              <w:ind w:right="33"/>
              <w:rPr>
                <w:sz w:val="22"/>
                <w:szCs w:val="22"/>
              </w:rPr>
            </w:pPr>
            <w:r w:rsidDel="00000000" w:rsidR="00000000" w:rsidRPr="00000000">
              <w:rPr>
                <w:sz w:val="22"/>
                <w:szCs w:val="22"/>
                <w:rtl w:val="0"/>
              </w:rPr>
              <w:t xml:space="preserve">Subject Matter Experts from Client and Supplier</w:t>
            </w:r>
          </w:p>
        </w:tc>
        <w:tc>
          <w:tcPr/>
          <w:p w:rsidR="00000000" w:rsidDel="00000000" w:rsidP="00000000" w:rsidRDefault="00000000" w:rsidRPr="00000000" w14:paraId="00000042">
            <w:pPr>
              <w:spacing w:after="240" w:lineRule="auto"/>
              <w:ind w:right="33"/>
              <w:rPr>
                <w:sz w:val="22"/>
                <w:szCs w:val="22"/>
              </w:rPr>
            </w:pPr>
            <w:r w:rsidDel="00000000" w:rsidR="00000000" w:rsidRPr="00000000">
              <w:rPr>
                <w:sz w:val="22"/>
                <w:szCs w:val="22"/>
                <w:rtl w:val="0"/>
              </w:rPr>
              <w:t xml:space="preserve">Quarterly (or more regularly at key points in project cycle)</w:t>
            </w:r>
          </w:p>
        </w:tc>
      </w:tr>
    </w:tbl>
    <w:p w:rsidR="00000000" w:rsidDel="00000000" w:rsidP="00000000" w:rsidRDefault="00000000" w:rsidRPr="00000000" w14:paraId="00000043">
      <w:pPr>
        <w:spacing w:after="240" w:lineRule="auto"/>
        <w:ind w:left="1418" w:firstLine="0"/>
        <w:jc w:val="both"/>
        <w:rPr/>
      </w:pPr>
      <w:r w:rsidDel="00000000" w:rsidR="00000000" w:rsidRPr="00000000">
        <w:rPr>
          <w:rtl w:val="0"/>
        </w:rPr>
      </w:r>
    </w:p>
    <w:p w:rsidR="00000000" w:rsidDel="00000000" w:rsidP="00000000" w:rsidRDefault="00000000" w:rsidRPr="00000000" w14:paraId="00000044">
      <w:pPr>
        <w:spacing w:after="200" w:line="276" w:lineRule="auto"/>
        <w:rPr/>
      </w:pPr>
      <w:r w:rsidDel="00000000" w:rsidR="00000000" w:rsidRPr="00000000">
        <w:rPr>
          <w:rtl w:val="0"/>
        </w:rPr>
      </w:r>
    </w:p>
    <w:p w:rsidR="00000000" w:rsidDel="00000000" w:rsidP="00000000" w:rsidRDefault="00000000" w:rsidRPr="00000000" w14:paraId="00000045">
      <w:pPr>
        <w:spacing w:after="200" w:line="276" w:lineRule="auto"/>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rPr/>
    </w:pPr>
    <w:r w:rsidDel="00000000" w:rsidR="00000000" w:rsidRPr="00000000">
      <w:rPr>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rPr>
        <w:sz w:val="20"/>
        <w:szCs w:val="20"/>
      </w:rPr>
    </w:pPr>
    <w:r w:rsidDel="00000000" w:rsidR="00000000" w:rsidRPr="00000000">
      <w:rPr>
        <w:rtl w:val="0"/>
      </w:rPr>
    </w:r>
  </w:p>
  <w:p w:rsidR="00000000" w:rsidDel="00000000" w:rsidP="00000000" w:rsidRDefault="00000000" w:rsidRPr="00000000" w14:paraId="0000004C">
    <w:pPr>
      <w:tabs>
        <w:tab w:val="center" w:leader="none" w:pos="4513"/>
        <w:tab w:val="right" w:leader="none" w:pos="9026"/>
      </w:tabs>
      <w:rPr>
        <w:color w:val="bfbfbf"/>
        <w:sz w:val="20"/>
        <w:szCs w:val="20"/>
      </w:rPr>
    </w:pPr>
    <w:r w:rsidDel="00000000" w:rsidR="00000000" w:rsidRPr="00000000">
      <w:rPr>
        <w:color w:val="bfbfbf"/>
        <w:sz w:val="20"/>
        <w:szCs w:val="20"/>
        <w:rtl w:val="0"/>
      </w:rPr>
      <w:t xml:space="preserve">v.1.2</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320"/>
        <w:tab w:val="right" w:leader="none" w:pos="8640"/>
      </w:tabs>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tabs>
        <w:tab w:val="center" w:leader="none" w:pos="4513"/>
        <w:tab w:val="right" w:leader="none" w:pos="9026"/>
      </w:tabs>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320"/>
        <w:tab w:val="right" w:leader="none" w:pos="8640"/>
      </w:tabs>
      <w:rPr>
        <w:color w:val="000000"/>
        <w:sz w:val="20"/>
        <w:szCs w:val="20"/>
      </w:rPr>
    </w:pPr>
    <w:r w:rsidDel="00000000" w:rsidR="00000000" w:rsidRPr="00000000">
      <w:rPr>
        <w:color w:val="000000"/>
        <w:sz w:val="20"/>
        <w:szCs w:val="20"/>
        <w:rtl w:val="0"/>
      </w:rPr>
      <w:t xml:space="preserve">Schedule 13 (Contract Management), Crown Copyright 202</w:t>
    </w:r>
    <w:bookmarkStart w:colFirst="0" w:colLast="0" w:name="bookmark=id.3znysh7" w:id="7"/>
    <w:bookmarkEnd w:id="7"/>
    <w:r w:rsidDel="00000000" w:rsidR="00000000" w:rsidRPr="00000000">
      <w:rPr>
        <w:color w:val="000000"/>
        <w:sz w:val="20"/>
        <w:szCs w:val="20"/>
        <w:rtl w:val="0"/>
      </w:rPr>
      <w:t xml:space="preserve">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699" w:firstLine="58.0000000000002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before="120" w:lineRule="auto"/>
    </w:pPr>
    <w:rPr>
      <w:rFonts w:ascii="Arial Bold" w:cs="Arial Bold" w:eastAsia="Arial Bold" w:hAnsi="Arial Bold"/>
      <w:b w:val="1"/>
    </w:rPr>
  </w:style>
  <w:style w:type="paragraph" w:styleId="Heading2">
    <w:name w:val="heading 2"/>
    <w:basedOn w:val="Normal"/>
    <w:next w:val="Normal"/>
    <w:pPr>
      <w:tabs>
        <w:tab w:val="left" w:leader="none" w:pos="907"/>
      </w:tabs>
      <w:spacing w:after="120" w:before="120" w:lineRule="auto"/>
    </w:pPr>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20" w:before="120" w:lineRule="auto"/>
    </w:pPr>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059CE"/>
    <w:pPr>
      <w:adjustRightInd w:val="0"/>
    </w:pPr>
  </w:style>
  <w:style w:type="paragraph" w:styleId="Heading1">
    <w:name w:val="heading 1"/>
    <w:basedOn w:val="Normal"/>
    <w:next w:val="BodyText"/>
    <w:link w:val="Heading1Char"/>
    <w:uiPriority w:val="9"/>
    <w:qFormat w:val="1"/>
    <w:rsid w:val="00E059CE"/>
    <w:pPr>
      <w:keepNext w:val="1"/>
      <w:adjustRightInd w:val="1"/>
      <w:spacing w:after="240" w:before="120"/>
      <w:outlineLvl w:val="0"/>
    </w:pPr>
    <w:rPr>
      <w:rFonts w:ascii="Arial Bold" w:cs="Times New Roman" w:eastAsia="Batang" w:hAnsi="Arial Bold"/>
      <w:b w:val="1"/>
      <w:lang w:eastAsia="ko-KR"/>
    </w:rPr>
  </w:style>
  <w:style w:type="paragraph" w:styleId="Heading2">
    <w:name w:val="heading 2"/>
    <w:basedOn w:val="Normal"/>
    <w:next w:val="BodyText"/>
    <w:link w:val="Heading2Char"/>
    <w:uiPriority w:val="9"/>
    <w:semiHidden w:val="1"/>
    <w:unhideWhenUsed w:val="1"/>
    <w:qFormat w:val="1"/>
    <w:rsid w:val="00E059CE"/>
    <w:pPr>
      <w:tabs>
        <w:tab w:val="left" w:pos="907"/>
      </w:tabs>
      <w:adjustRightInd w:val="1"/>
      <w:spacing w:after="120" w:before="120"/>
      <w:outlineLvl w:val="1"/>
    </w:pPr>
    <w:rPr>
      <w:rFonts w:cs="Times New Roman" w:eastAsia="Batang"/>
      <w:bCs w:val="1"/>
      <w:lang w:eastAsia="ko-KR"/>
    </w:rPr>
  </w:style>
  <w:style w:type="paragraph" w:styleId="Heading3">
    <w:name w:val="heading 3"/>
    <w:basedOn w:val="Normal"/>
    <w:next w:val="BodyText"/>
    <w:link w:val="Heading3Char"/>
    <w:uiPriority w:val="9"/>
    <w:semiHidden w:val="1"/>
    <w:unhideWhenUsed w:val="1"/>
    <w:qFormat w:val="1"/>
    <w:rsid w:val="00E059CE"/>
    <w:pPr>
      <w:tabs>
        <w:tab w:val="left" w:pos="2268"/>
        <w:tab w:val="left" w:pos="2977"/>
        <w:tab w:val="left" w:pos="3686"/>
        <w:tab w:val="left" w:pos="4394"/>
        <w:tab w:val="right" w:pos="8789"/>
      </w:tabs>
      <w:adjustRightInd w:val="1"/>
      <w:spacing w:after="120" w:before="120"/>
      <w:outlineLvl w:val="2"/>
    </w:pPr>
    <w:rPr>
      <w:rFonts w:cs="Times New Roman" w:eastAsia="Batang"/>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lang w:eastAsia="ko-KR"/>
    </w:rPr>
  </w:style>
  <w:style w:type="paragraph" w:styleId="Heading9">
    <w:name w:val="heading 9"/>
    <w:basedOn w:val="Normal"/>
    <w:next w:val="Normal"/>
    <w:link w:val="Heading9Char"/>
    <w:qFormat w:val="1"/>
    <w:p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link w:val="Heading1"/>
    <w:uiPriority w:val="9"/>
    <w:rsid w:val="00E059CE"/>
    <w:rPr>
      <w:rFonts w:ascii="Arial Bold" w:cs="Times New Roman" w:eastAsia="Batang" w:hAnsi="Arial Bold"/>
      <w:b w:val="1"/>
      <w:sz w:val="24"/>
      <w:lang w:eastAsia="ko-KR"/>
    </w:rPr>
  </w:style>
  <w:style w:type="character" w:styleId="Heading2Char" w:customStyle="1">
    <w:name w:val="Heading 2 Char"/>
    <w:link w:val="Heading2"/>
    <w:uiPriority w:val="9"/>
    <w:rsid w:val="00E059CE"/>
    <w:rPr>
      <w:rFonts w:cs="Times New Roman" w:eastAsia="Batang"/>
      <w:bCs w:val="1"/>
      <w:sz w:val="24"/>
      <w:lang w:eastAsia="ko-KR"/>
    </w:rPr>
  </w:style>
  <w:style w:type="character" w:styleId="Heading3Char" w:customStyle="1">
    <w:name w:val="Heading 3 Char"/>
    <w:link w:val="Heading3"/>
    <w:uiPriority w:val="9"/>
    <w:rsid w:val="00E059CE"/>
    <w:rPr>
      <w:rFonts w:cs="Times New Roman" w:eastAsia="Batang"/>
      <w:sz w:val="24"/>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pPr>
    <w:rPr>
      <w:rFonts w:ascii="Times New Roman" w:cs="Angsana New" w:eastAsia="Batang" w:hAnsi="Times New Roman"/>
      <w:sz w:val="22"/>
      <w:lang w:bidi="th-TH"/>
    </w:rPr>
  </w:style>
  <w:style w:type="paragraph" w:styleId="NGJSchedLevel3" w:customStyle="1">
    <w:name w:val="NGJ Sched Level 3"/>
    <w:basedOn w:val="Normal"/>
    <w:pPr>
      <w:tabs>
        <w:tab w:val="num" w:pos="2160"/>
      </w:tabs>
      <w:adjustRightInd w:val="1"/>
      <w:spacing w:after="320" w:line="300" w:lineRule="auto"/>
      <w:ind w:left="2160" w:hanging="720"/>
    </w:pPr>
    <w:rPr>
      <w:rFonts w:ascii="Times New Roman" w:cs="Angsana New" w:eastAsia="Batang" w:hAnsi="Times New Roman"/>
      <w:sz w:val="22"/>
      <w:lang w:bidi="th-TH"/>
    </w:rPr>
  </w:style>
  <w:style w:type="paragraph" w:styleId="NGJSchedLevel4" w:customStyle="1">
    <w:name w:val="NGJ Sched Level 4"/>
    <w:basedOn w:val="Normal"/>
    <w:pPr>
      <w:tabs>
        <w:tab w:val="num" w:pos="2880"/>
      </w:tabs>
      <w:adjustRightInd w:val="1"/>
      <w:spacing w:after="320" w:line="300" w:lineRule="auto"/>
      <w:ind w:left="2880" w:hanging="720"/>
    </w:pPr>
    <w:rPr>
      <w:rFonts w:ascii="Times New Roman" w:cs="Angsana New" w:eastAsia="Batang" w:hAnsi="Times New Roman"/>
      <w:sz w:val="22"/>
      <w:lang w:bidi="th-TH"/>
    </w:rPr>
  </w:style>
  <w:style w:type="paragraph" w:styleId="NGJSchedLevel5" w:customStyle="1">
    <w:name w:val="NGJ Sched Level 5"/>
    <w:basedOn w:val="Normal"/>
    <w:pPr>
      <w:tabs>
        <w:tab w:val="num" w:pos="3600"/>
      </w:tabs>
      <w:adjustRightInd w:val="1"/>
      <w:spacing w:after="320" w:line="300" w:lineRule="auto"/>
      <w:ind w:left="3600" w:hanging="720"/>
    </w:pPr>
    <w:rPr>
      <w:rFonts w:ascii="Times New Roman" w:cs="Angsana New" w:eastAsia="Batang" w:hAnsi="Times New Roman"/>
      <w:sz w:val="22"/>
      <w:lang w:bidi="th-TH"/>
    </w:rPr>
  </w:style>
  <w:style w:type="paragraph" w:styleId="NGJSchedLevel1" w:customStyle="1">
    <w:name w:val="NGJ Sched Level 1"/>
    <w:basedOn w:val="Normal"/>
    <w:pPr>
      <w:tabs>
        <w:tab w:val="num" w:pos="720"/>
      </w:tabs>
      <w:adjustRightInd w:val="1"/>
      <w:spacing w:after="320" w:line="300" w:lineRule="auto"/>
      <w:ind w:left="720" w:hanging="720"/>
    </w:pPr>
    <w:rPr>
      <w:rFonts w:ascii="Times New Roman" w:cs="Angsana New" w:eastAsia="Batang" w:hAnsi="Times New Roman"/>
      <w:sz w:val="22"/>
      <w:lang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pPr>
    <w:rPr>
      <w:rFonts w:ascii="Calibri" w:cs="Times New Roman" w:eastAsia="Batang" w:hAnsi="Calibri"/>
      <w:sz w:val="22"/>
      <w:szCs w:val="22"/>
    </w:rPr>
  </w:style>
  <w:style w:type="paragraph" w:styleId="BodyText1" w:customStyle="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pPr>
    <w:rPr>
      <w:rFonts w:ascii="Courier New" w:cs="Courier New" w:eastAsia="Times New Roman" w:hAnsi="Courier New"/>
      <w:lang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pPr>
    <w:rPr>
      <w:rFonts w:ascii="Times New Roman" w:cs="Times New Roman" w:eastAsia="Times New Roman" w:hAnsi="Times New Roman"/>
      <w:lang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spacing w:after="120" w:before="240" w:line="240" w:lineRule="atLeast"/>
      <w:ind w:left="567"/>
    </w:pPr>
    <w:rPr>
      <w:rFonts w:cs="Arial" w:eastAsia="Times New Roman"/>
      <w:b w:val="0"/>
      <w:bCs w:val="1"/>
      <w:caps w:val="1"/>
      <w:color w:val="ffffff"/>
      <w:spacing w:val="12"/>
      <w:kern w:val="32"/>
      <w:szCs w:val="28"/>
      <w:lang w:eastAsia="ja-JP"/>
    </w:rPr>
  </w:style>
  <w:style w:type="paragraph" w:styleId="BodyText10" w:customStyle="1">
    <w:name w:val="Body Text1"/>
    <w:basedOn w:val="Normal"/>
    <w:semiHidden w:val="1"/>
    <w:pPr>
      <w:autoSpaceDE w:val="0"/>
      <w:autoSpaceDN w:val="0"/>
      <w:spacing w:after="200" w:line="360" w:lineRule="auto"/>
      <w:ind w:left="567"/>
    </w:pPr>
    <w:rPr>
      <w:rFonts w:ascii="Times" w:cs="Times New Roman" w:eastAsia="Times New Roman" w:hAnsi="Times"/>
      <w:color w:val="000000"/>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rPr>
  </w:style>
  <w:style w:type="paragraph" w:styleId="ChapTitle" w:customStyle="1">
    <w:name w:val="ChapTitle"/>
    <w:pPr>
      <w:tabs>
        <w:tab w:val="left" w:pos="567"/>
      </w:tabs>
      <w:spacing w:before="240"/>
    </w:pPr>
    <w:rPr>
      <w:b w:val="1"/>
      <w:bCs w:val="1"/>
      <w:sz w:val="36"/>
      <w:szCs w:val="36"/>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pPr>
    <w:rPr>
      <w:rFonts w:ascii="Times" w:cs="Times New Roman" w:eastAsia="Times New Roman" w:hAnsi="Times"/>
      <w:color w:val="000000"/>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pPr>
    <w:rPr>
      <w:rFonts w:ascii="Times" w:cs="Times New Roman" w:eastAsia="Times New Roman" w:hAnsi="Times"/>
      <w:color w:val="000000"/>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outlineLvl w:val="4"/>
    </w:pPr>
    <w:rPr>
      <w:rFonts w:cs="Times New Roman" w:eastAsia="Times New Roman"/>
      <w:b w:val="1"/>
      <w:color w:val="000000"/>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tabs>
        <w:tab w:val="clear" w:pos="4394"/>
        <w:tab w:val="clear" w:pos="8789"/>
      </w:tabs>
      <w:spacing w:after="0" w:before="0" w:line="360" w:lineRule="auto"/>
      <w:ind w:left="1134"/>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94"/>
        <w:tab w:val="clear" w:pos="8789"/>
      </w:tabs>
      <w:spacing w:afterAutospacing="1" w:beforeAutospacing="1" w:line="240" w:lineRule="auto"/>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spacing w:after="60" w:before="240" w:line="240" w:lineRule="atLeast"/>
      <w:ind w:left="567"/>
      <w:jc w:val="right"/>
    </w:pPr>
    <w:rPr>
      <w:rFonts w:ascii="Franklin Gothic Book" w:eastAsia="Times New Roman" w:hAnsi="Franklin Gothic Book"/>
      <w:b w:val="1"/>
      <w:caps w:val="1"/>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pPr>
    <w:rPr>
      <w:rFonts w:ascii="Franklin Gothic Book" w:cs="Times New Roman" w:eastAsia="Times New Roman" w:hAnsi="Franklin Gothic Book"/>
      <w:lang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rsid w:val="00FD2689"/>
    <w:pPr>
      <w:keepNext w:val="1"/>
      <w:numPr>
        <w:numId w:val="2"/>
      </w:numPr>
      <w:tabs>
        <w:tab w:val="left" w:pos="142"/>
      </w:tabs>
      <w:spacing w:after="240" w:before="120"/>
      <w:outlineLvl w:val="1"/>
    </w:pPr>
    <w:rPr>
      <w:rFonts w:ascii="Arial Bold" w:eastAsia="STZhongsong" w:hAnsi="Arial Bold"/>
      <w:b w:val="1"/>
      <w:szCs w:val="22"/>
      <w:lang w:eastAsia="zh-CN"/>
    </w:rPr>
  </w:style>
  <w:style w:type="paragraph" w:styleId="GPSL2Numbered" w:customStyle="1">
    <w:name w:val="GPS L2 Numbered"/>
    <w:basedOn w:val="Normal"/>
    <w:link w:val="GPSL2NumberedChar"/>
    <w:qFormat w:val="1"/>
    <w:rsid w:val="00FD2689"/>
    <w:pPr>
      <w:numPr>
        <w:ilvl w:val="1"/>
        <w:numId w:val="2"/>
      </w:numPr>
      <w:tabs>
        <w:tab w:val="left" w:pos="936"/>
      </w:tabs>
      <w:spacing w:after="120" w:before="120"/>
    </w:pPr>
    <w:rPr>
      <w:rFonts w:eastAsia="Times New Roman"/>
      <w:szCs w:val="22"/>
      <w:lang w:eastAsia="zh-CN"/>
    </w:rPr>
  </w:style>
  <w:style w:type="character" w:styleId="GPSL2NumberedChar" w:customStyle="1">
    <w:name w:val="GPS L2 Numbered Char"/>
    <w:link w:val="GPSL2Numbered"/>
    <w:locked w:val="1"/>
    <w:rsid w:val="00FD2689"/>
    <w:rPr>
      <w:rFonts w:eastAsia="Times New Roman"/>
      <w:sz w:val="24"/>
      <w:szCs w:val="22"/>
      <w:lang w:eastAsia="zh-CN"/>
    </w:rPr>
  </w:style>
  <w:style w:type="paragraph" w:styleId="GPSL3numberedclause" w:customStyle="1">
    <w:name w:val="GPS L3 numbered clause"/>
    <w:basedOn w:val="Normal"/>
    <w:link w:val="GPSL3numberedclauseChar"/>
    <w:qFormat w:val="1"/>
    <w:rsid w:val="00FD2689"/>
    <w:pPr>
      <w:numPr>
        <w:ilvl w:val="2"/>
        <w:numId w:val="2"/>
      </w:numPr>
      <w:tabs>
        <w:tab w:val="left" w:pos="1985"/>
      </w:tabs>
      <w:spacing w:after="120" w:before="120"/>
    </w:pPr>
    <w:rPr>
      <w:rFonts w:eastAsia="Times New Roman"/>
      <w:szCs w:val="22"/>
      <w:lang w:eastAsia="zh-CN"/>
    </w:rPr>
  </w:style>
  <w:style w:type="character" w:styleId="GPSL3numberedclauseChar" w:customStyle="1">
    <w:name w:val="GPS L3 numbered clause Char"/>
    <w:link w:val="GPSL3numberedclause"/>
    <w:locked w:val="1"/>
    <w:rsid w:val="00FD2689"/>
    <w:rPr>
      <w:rFonts w:eastAsia="Times New Roman"/>
      <w:sz w:val="24"/>
      <w:szCs w:val="22"/>
      <w:lang w:eastAsia="zh-CN"/>
    </w:rPr>
  </w:style>
  <w:style w:type="paragraph" w:styleId="GPSL4numberedclause" w:customStyle="1">
    <w:name w:val="GPS L4 numbered clause"/>
    <w:basedOn w:val="GPSL3numberedclause"/>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left" w:pos="3119"/>
      </w:tabs>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numPr>
        <w:ilvl w:val="5"/>
      </w:numPr>
      <w:tabs>
        <w:tab w:val="num" w:pos="360"/>
        <w:tab w:val="left" w:pos="3686"/>
      </w:tabs>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E0B53"/>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onpMI8nTtE8io2OEYIGfn+TgIw==">CgMxLjAyCWguMmV0OTJwMDIIaC50eWpjd3QyCWguMzBqMHpsbDIJaC4zZHk2dmttMgloLjF0M2g1c2YyCWguM3pueXNoNzIKaWQuNGQzNG9nODIKaWQuM3pueXNoNzgAciExZ195a0M3STFvOFRyQWowNThHdG9RQkF5aDl5SmJ3MlE=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2023-11-24T11:29:00Z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ies>
</file>